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53" w:rsidRDefault="00885F53" w:rsidP="00885F53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楷体" w:cs="仿宋_GB2312" w:hint="eastAsia"/>
          <w:sz w:val="32"/>
          <w:szCs w:val="32"/>
          <w:shd w:val="clear" w:color="auto" w:fill="FFFFFF"/>
        </w:rPr>
        <w:t>附件1</w:t>
      </w:r>
    </w:p>
    <w:p w:rsidR="00885F53" w:rsidRDefault="00885F53" w:rsidP="00885F53">
      <w:pPr>
        <w:pStyle w:val="a4"/>
        <w:rPr>
          <w:rFonts w:ascii="Times New Roman" w:eastAsia="仿宋_GB2312" w:hAnsi="Times New Roman" w:cs="Times New Roman"/>
          <w:kern w:val="0"/>
        </w:rPr>
      </w:pPr>
      <w:r>
        <w:rPr>
          <w:rFonts w:ascii="Times New Roman" w:eastAsia="仿宋_GB2312" w:hAnsi="Times New Roman" w:cs="Times New Roman" w:hint="eastAsia"/>
          <w:kern w:val="0"/>
        </w:rPr>
        <w:t>国家</w:t>
      </w:r>
      <w:r>
        <w:rPr>
          <w:rFonts w:ascii="仿宋_GB2312" w:eastAsia="仿宋_GB2312" w:hint="eastAsia"/>
          <w:color w:val="000000"/>
          <w:kern w:val="0"/>
          <w:szCs w:val="28"/>
        </w:rPr>
        <w:t>茶叶质量安全</w:t>
      </w:r>
      <w:r>
        <w:rPr>
          <w:rFonts w:ascii="Times New Roman" w:eastAsia="仿宋_GB2312" w:hAnsi="Times New Roman" w:cs="Times New Roman" w:hint="eastAsia"/>
          <w:kern w:val="0"/>
        </w:rPr>
        <w:t>工程技术研究中心开放课题基金</w:t>
      </w:r>
      <w:r>
        <w:rPr>
          <w:rFonts w:ascii="Times New Roman" w:eastAsia="仿宋_GB2312" w:hAnsi="Times New Roman" w:cs="Times New Roman"/>
          <w:kern w:val="0"/>
        </w:rPr>
        <w:t>201</w:t>
      </w:r>
      <w:r>
        <w:rPr>
          <w:rFonts w:ascii="Times New Roman" w:eastAsia="仿宋_GB2312" w:hAnsi="Times New Roman" w:cs="Times New Roman" w:hint="eastAsia"/>
          <w:kern w:val="0"/>
        </w:rPr>
        <w:t>8</w:t>
      </w:r>
      <w:r>
        <w:rPr>
          <w:rFonts w:ascii="Times New Roman" w:eastAsia="仿宋_GB2312" w:hAnsi="Times New Roman" w:cs="Times New Roman" w:hint="eastAsia"/>
          <w:kern w:val="0"/>
        </w:rPr>
        <w:t>年立项项目清单</w:t>
      </w:r>
    </w:p>
    <w:tbl>
      <w:tblPr>
        <w:tblStyle w:val="a5"/>
        <w:tblW w:w="13439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1875"/>
        <w:gridCol w:w="3374"/>
        <w:gridCol w:w="1369"/>
        <w:gridCol w:w="1602"/>
        <w:gridCol w:w="4290"/>
      </w:tblGrid>
      <w:tr w:rsidR="00885F53" w:rsidTr="00DC63C0">
        <w:trPr>
          <w:trHeight w:val="642"/>
          <w:tblHeader/>
          <w:jc w:val="center"/>
        </w:trPr>
        <w:tc>
          <w:tcPr>
            <w:tcW w:w="929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75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3374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资助课题名称</w:t>
            </w:r>
          </w:p>
        </w:tc>
        <w:tc>
          <w:tcPr>
            <w:tcW w:w="1369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课题负责人</w:t>
            </w:r>
          </w:p>
        </w:tc>
        <w:tc>
          <w:tcPr>
            <w:tcW w:w="1602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4290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工作单位</w:t>
            </w:r>
          </w:p>
        </w:tc>
      </w:tr>
      <w:tr w:rsidR="00885F53" w:rsidTr="00DC63C0">
        <w:trPr>
          <w:trHeight w:val="642"/>
          <w:jc w:val="center"/>
        </w:trPr>
        <w:tc>
          <w:tcPr>
            <w:tcW w:w="929" w:type="dxa"/>
            <w:vAlign w:val="center"/>
          </w:tcPr>
          <w:p w:rsidR="00885F53" w:rsidRDefault="00885F53" w:rsidP="00DC63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875" w:type="dxa"/>
            <w:vAlign w:val="center"/>
          </w:tcPr>
          <w:p w:rsidR="00885F53" w:rsidRDefault="00885F53" w:rsidP="00DC63C0">
            <w:pPr>
              <w:widowControl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2018NTQS0101</w:t>
            </w:r>
          </w:p>
        </w:tc>
        <w:tc>
          <w:tcPr>
            <w:tcW w:w="3374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茶树富氟的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基因型差异及生理机制研究</w:t>
            </w:r>
          </w:p>
        </w:tc>
        <w:tc>
          <w:tcPr>
            <w:tcW w:w="1369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薛志慧</w:t>
            </w:r>
          </w:p>
        </w:tc>
        <w:tc>
          <w:tcPr>
            <w:tcW w:w="1602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讲师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福建农林大学安溪茶学院</w:t>
            </w:r>
          </w:p>
        </w:tc>
      </w:tr>
      <w:tr w:rsidR="00885F53" w:rsidTr="00DC63C0">
        <w:trPr>
          <w:trHeight w:val="642"/>
          <w:jc w:val="center"/>
        </w:trPr>
        <w:tc>
          <w:tcPr>
            <w:tcW w:w="929" w:type="dxa"/>
            <w:vAlign w:val="center"/>
          </w:tcPr>
          <w:p w:rsidR="00885F53" w:rsidRDefault="00885F53" w:rsidP="00DC63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875" w:type="dxa"/>
            <w:vAlign w:val="center"/>
          </w:tcPr>
          <w:p w:rsidR="00885F53" w:rsidRDefault="00885F53" w:rsidP="00DC63C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2018NTQS0102</w:t>
            </w:r>
          </w:p>
        </w:tc>
        <w:tc>
          <w:tcPr>
            <w:tcW w:w="3374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万寿菊防控茶园叶蝉的生态机制及田间使用技术研究</w:t>
            </w:r>
          </w:p>
        </w:tc>
        <w:tc>
          <w:tcPr>
            <w:tcW w:w="1369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李喜旺</w:t>
            </w:r>
          </w:p>
        </w:tc>
        <w:tc>
          <w:tcPr>
            <w:tcW w:w="1602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研究实习员</w:t>
            </w:r>
          </w:p>
        </w:tc>
        <w:tc>
          <w:tcPr>
            <w:tcW w:w="4290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中国农业科学院茶叶研究所</w:t>
            </w:r>
          </w:p>
        </w:tc>
      </w:tr>
      <w:tr w:rsidR="00885F53" w:rsidTr="00DC63C0">
        <w:trPr>
          <w:trHeight w:val="642"/>
          <w:jc w:val="center"/>
        </w:trPr>
        <w:tc>
          <w:tcPr>
            <w:tcW w:w="929" w:type="dxa"/>
            <w:vAlign w:val="center"/>
          </w:tcPr>
          <w:p w:rsidR="00885F53" w:rsidRDefault="00885F53" w:rsidP="00DC63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875" w:type="dxa"/>
            <w:vAlign w:val="center"/>
          </w:tcPr>
          <w:p w:rsidR="00885F53" w:rsidRDefault="00885F53" w:rsidP="00DC63C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2018NTQS0201</w:t>
            </w:r>
          </w:p>
        </w:tc>
        <w:tc>
          <w:tcPr>
            <w:tcW w:w="3374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不同贮存</w:t>
            </w:r>
            <w:proofErr w:type="gramStart"/>
            <w:r>
              <w:rPr>
                <w:rFonts w:eastAsia="仿宋_GB2312" w:hint="eastAsia"/>
                <w:color w:val="000000"/>
                <w:sz w:val="24"/>
                <w:szCs w:val="24"/>
              </w:rPr>
              <w:t>年份陈香型</w:t>
            </w:r>
            <w:proofErr w:type="gramEnd"/>
            <w:r>
              <w:rPr>
                <w:rFonts w:eastAsia="仿宋_GB2312" w:hint="eastAsia"/>
                <w:color w:val="000000"/>
                <w:sz w:val="24"/>
                <w:szCs w:val="24"/>
              </w:rPr>
              <w:t>铁观音茶主要成分变化趋势及安全性评价研究</w:t>
            </w:r>
          </w:p>
        </w:tc>
        <w:tc>
          <w:tcPr>
            <w:tcW w:w="1369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曹维强</w:t>
            </w:r>
          </w:p>
        </w:tc>
        <w:tc>
          <w:tcPr>
            <w:tcW w:w="1602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4290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东莞市中鼎检测技术有限公司</w:t>
            </w:r>
          </w:p>
        </w:tc>
      </w:tr>
      <w:tr w:rsidR="00885F53" w:rsidTr="00DC63C0">
        <w:trPr>
          <w:trHeight w:val="642"/>
          <w:jc w:val="center"/>
        </w:trPr>
        <w:tc>
          <w:tcPr>
            <w:tcW w:w="929" w:type="dxa"/>
            <w:vAlign w:val="center"/>
          </w:tcPr>
          <w:p w:rsidR="00885F53" w:rsidRDefault="00885F53" w:rsidP="00DC63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875" w:type="dxa"/>
            <w:vAlign w:val="center"/>
          </w:tcPr>
          <w:p w:rsidR="00885F53" w:rsidRDefault="00885F53" w:rsidP="00DC63C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2018NTQS0202</w:t>
            </w:r>
          </w:p>
        </w:tc>
        <w:tc>
          <w:tcPr>
            <w:tcW w:w="3374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铁观音乌龙茶加工过程</w:t>
            </w:r>
            <w:proofErr w:type="gramStart"/>
            <w:r>
              <w:rPr>
                <w:rFonts w:eastAsia="仿宋_GB2312" w:hint="eastAsia"/>
                <w:color w:val="000000"/>
                <w:sz w:val="24"/>
                <w:szCs w:val="24"/>
              </w:rPr>
              <w:t>中美拉</w:t>
            </w:r>
            <w:proofErr w:type="gramEnd"/>
            <w:r>
              <w:rPr>
                <w:rFonts w:eastAsia="仿宋_GB2312" w:hint="eastAsia"/>
                <w:color w:val="000000"/>
                <w:sz w:val="24"/>
                <w:szCs w:val="24"/>
              </w:rPr>
              <w:t>德反应伴生危害物的分析及控制技术研究</w:t>
            </w:r>
          </w:p>
        </w:tc>
        <w:tc>
          <w:tcPr>
            <w:tcW w:w="1369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戴明</w:t>
            </w:r>
          </w:p>
        </w:tc>
        <w:tc>
          <w:tcPr>
            <w:tcW w:w="1602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4290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福建省产品质量检验研究院</w:t>
            </w:r>
          </w:p>
        </w:tc>
      </w:tr>
      <w:tr w:rsidR="00885F53" w:rsidTr="00DC63C0">
        <w:trPr>
          <w:trHeight w:val="642"/>
          <w:jc w:val="center"/>
        </w:trPr>
        <w:tc>
          <w:tcPr>
            <w:tcW w:w="929" w:type="dxa"/>
            <w:vAlign w:val="center"/>
          </w:tcPr>
          <w:p w:rsidR="00885F53" w:rsidRDefault="00885F53" w:rsidP="00DC63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875" w:type="dxa"/>
            <w:vAlign w:val="center"/>
          </w:tcPr>
          <w:p w:rsidR="00885F53" w:rsidRDefault="00885F53" w:rsidP="00DC63C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2018NTQS0203</w:t>
            </w:r>
          </w:p>
        </w:tc>
        <w:tc>
          <w:tcPr>
            <w:tcW w:w="3374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陈香型铁观音贮存工艺研究及安全性评价</w:t>
            </w:r>
          </w:p>
        </w:tc>
        <w:tc>
          <w:tcPr>
            <w:tcW w:w="1369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林海燕</w:t>
            </w:r>
          </w:p>
        </w:tc>
        <w:tc>
          <w:tcPr>
            <w:tcW w:w="1602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中级</w:t>
            </w:r>
          </w:p>
        </w:tc>
        <w:tc>
          <w:tcPr>
            <w:tcW w:w="4290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国家植物功能成分利用工程技术研究中心</w:t>
            </w:r>
          </w:p>
        </w:tc>
      </w:tr>
      <w:tr w:rsidR="00885F53" w:rsidTr="00DC63C0">
        <w:trPr>
          <w:trHeight w:val="672"/>
          <w:jc w:val="center"/>
        </w:trPr>
        <w:tc>
          <w:tcPr>
            <w:tcW w:w="929" w:type="dxa"/>
            <w:vAlign w:val="center"/>
          </w:tcPr>
          <w:p w:rsidR="00885F53" w:rsidRDefault="00885F53" w:rsidP="00DC63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875" w:type="dxa"/>
            <w:vAlign w:val="center"/>
          </w:tcPr>
          <w:p w:rsidR="00885F53" w:rsidRDefault="00885F53" w:rsidP="00DC63C0">
            <w:pPr>
              <w:widowControl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2018NTQS0301</w:t>
            </w:r>
          </w:p>
        </w:tc>
        <w:tc>
          <w:tcPr>
            <w:tcW w:w="3374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内吸性农药在茶树中的代谢研究和安全评价</w:t>
            </w:r>
          </w:p>
        </w:tc>
        <w:tc>
          <w:tcPr>
            <w:tcW w:w="1369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赵峰</w:t>
            </w:r>
          </w:p>
        </w:tc>
        <w:tc>
          <w:tcPr>
            <w:tcW w:w="1602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4290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福建农林大学园艺学院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茶学福建省高校重点实验室</w:t>
            </w:r>
          </w:p>
        </w:tc>
      </w:tr>
      <w:tr w:rsidR="00885F53" w:rsidTr="00DC63C0">
        <w:trPr>
          <w:trHeight w:val="672"/>
          <w:jc w:val="center"/>
        </w:trPr>
        <w:tc>
          <w:tcPr>
            <w:tcW w:w="929" w:type="dxa"/>
            <w:vAlign w:val="center"/>
          </w:tcPr>
          <w:p w:rsidR="00885F53" w:rsidRDefault="00885F53" w:rsidP="00DC63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875" w:type="dxa"/>
            <w:vAlign w:val="center"/>
          </w:tcPr>
          <w:p w:rsidR="00885F53" w:rsidRDefault="00885F53" w:rsidP="00DC63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2018NTQS0401</w:t>
            </w:r>
          </w:p>
        </w:tc>
        <w:tc>
          <w:tcPr>
            <w:tcW w:w="3374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茶叶可追溯体系的模式优化及市场效益评价</w:t>
            </w:r>
          </w:p>
        </w:tc>
        <w:tc>
          <w:tcPr>
            <w:tcW w:w="1369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  <w:szCs w:val="24"/>
              </w:rPr>
              <w:t>刘路星</w:t>
            </w:r>
            <w:proofErr w:type="gramEnd"/>
          </w:p>
        </w:tc>
        <w:tc>
          <w:tcPr>
            <w:tcW w:w="1602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讲师</w:t>
            </w:r>
          </w:p>
        </w:tc>
        <w:tc>
          <w:tcPr>
            <w:tcW w:w="4290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福建农林大学安溪茶学院</w:t>
            </w:r>
          </w:p>
        </w:tc>
      </w:tr>
      <w:tr w:rsidR="00885F53" w:rsidTr="00DC63C0">
        <w:trPr>
          <w:trHeight w:val="672"/>
          <w:jc w:val="center"/>
        </w:trPr>
        <w:tc>
          <w:tcPr>
            <w:tcW w:w="929" w:type="dxa"/>
            <w:vAlign w:val="center"/>
          </w:tcPr>
          <w:p w:rsidR="00885F53" w:rsidRDefault="00885F53" w:rsidP="00DC63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875" w:type="dxa"/>
            <w:vAlign w:val="center"/>
          </w:tcPr>
          <w:p w:rsidR="00885F53" w:rsidRDefault="00885F53" w:rsidP="00DC63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2018NTQS0501</w:t>
            </w:r>
          </w:p>
        </w:tc>
        <w:tc>
          <w:tcPr>
            <w:tcW w:w="3374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  <w:szCs w:val="24"/>
              </w:rPr>
              <w:t>茶渣茶皂素</w:t>
            </w:r>
            <w:proofErr w:type="gramEnd"/>
            <w:r>
              <w:rPr>
                <w:rFonts w:eastAsia="仿宋_GB2312" w:hint="eastAsia"/>
                <w:color w:val="000000"/>
                <w:sz w:val="24"/>
                <w:szCs w:val="24"/>
              </w:rPr>
              <w:t>洗发</w:t>
            </w:r>
            <w:proofErr w:type="gramStart"/>
            <w:r>
              <w:rPr>
                <w:rFonts w:eastAsia="仿宋_GB2312" w:hint="eastAsia"/>
                <w:color w:val="000000"/>
                <w:sz w:val="24"/>
                <w:szCs w:val="24"/>
              </w:rPr>
              <w:t>液产品</w:t>
            </w:r>
            <w:proofErr w:type="gramEnd"/>
            <w:r>
              <w:rPr>
                <w:rFonts w:eastAsia="仿宋_GB2312" w:hint="eastAsia"/>
                <w:color w:val="000000"/>
                <w:sz w:val="24"/>
                <w:szCs w:val="24"/>
              </w:rPr>
              <w:t>开发</w:t>
            </w:r>
          </w:p>
        </w:tc>
        <w:tc>
          <w:tcPr>
            <w:tcW w:w="1369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潘雪丰</w:t>
            </w:r>
          </w:p>
        </w:tc>
        <w:tc>
          <w:tcPr>
            <w:tcW w:w="1602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4290" w:type="dxa"/>
            <w:vAlign w:val="center"/>
          </w:tcPr>
          <w:p w:rsidR="00885F53" w:rsidRDefault="00885F53" w:rsidP="00DC63C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福建卫生职业技术学院</w:t>
            </w:r>
          </w:p>
        </w:tc>
      </w:tr>
    </w:tbl>
    <w:p w:rsidR="00885F53" w:rsidRDefault="00885F53" w:rsidP="00885F53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  <w:bookmarkStart w:id="0" w:name="_GoBack"/>
      <w:bookmarkEnd w:id="0"/>
    </w:p>
    <w:sectPr w:rsidR="00885F53" w:rsidSect="00885F53">
      <w:footerReference w:type="even" r:id="rId4"/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53" w:rsidRDefault="00885F53">
    <w:pPr>
      <w:pStyle w:val="a3"/>
      <w:ind w:firstLineChars="100" w:firstLine="280"/>
      <w:rPr>
        <w:rFonts w:ascii="宋体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53" w:rsidRDefault="00885F53">
    <w:pPr>
      <w:pStyle w:val="a3"/>
      <w:ind w:firstLineChars="2500" w:firstLine="7000"/>
      <w:rPr>
        <w:rFonts w:ascii="宋体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E7"/>
    <w:rsid w:val="003F1AE7"/>
    <w:rsid w:val="00885F53"/>
    <w:rsid w:val="00C06603"/>
    <w:rsid w:val="00C807BF"/>
    <w:rsid w:val="00C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2A666-7F79-4DF9-8BFA-F865B7AD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85F5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85F53"/>
    <w:rPr>
      <w:rFonts w:ascii="Calibri" w:eastAsia="宋体" w:hAnsi="Calibri" w:cs="Calibri"/>
      <w:sz w:val="18"/>
      <w:szCs w:val="18"/>
    </w:rPr>
  </w:style>
  <w:style w:type="paragraph" w:styleId="a4">
    <w:name w:val="Title"/>
    <w:basedOn w:val="a"/>
    <w:next w:val="a"/>
    <w:link w:val="Char0"/>
    <w:qFormat/>
    <w:rsid w:val="00885F5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qFormat/>
    <w:rsid w:val="00885F53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qFormat/>
    <w:rsid w:val="00885F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2019-01-08T07:33:00Z</dcterms:created>
  <dcterms:modified xsi:type="dcterms:W3CDTF">2019-01-08T07:33:00Z</dcterms:modified>
</cp:coreProperties>
</file>